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REQUIREMENTS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[High-level summary of requirements]</w:t>
      </w:r>
    </w:p>
    <w:p>
      <w:pPr>
        <w:pStyle w:val="Heading1"/>
        <w:pStyle w:val="Heading1"/>
        <w:spacing w:before="400" w:after="200"/>
      </w:pPr>
      <w:r>
        <w:t xml:space="preserve">2. Business Context</w:t>
      </w:r>
    </w:p>
    <w:p>
      <w:pPr>
        <w:pStyle w:val="Heading2"/>
        <w:pStyle w:val="Heading2"/>
        <w:spacing w:before="400" w:after="200"/>
      </w:pPr>
      <w:r>
        <w:t xml:space="preserve">2.1 Business Objectives</w:t>
      </w:r>
    </w:p>
    <w:p>
      <w:pPr>
        <w:spacing w:after="200"/>
      </w:pPr>
      <w:r>
        <w:rPr>
          <w:i/>
          <w:iCs/>
          <w:color w:val="00a99d"/>
        </w:rPr>
        <w:t xml:space="preserve">[List business objectives]</w:t>
      </w:r>
    </w:p>
    <w:p>
      <w:pPr>
        <w:pStyle w:val="Heading2"/>
        <w:pStyle w:val="Heading2"/>
        <w:spacing w:before="400" w:after="200"/>
      </w:pPr>
      <w:r>
        <w:t xml:space="preserve">2.2 Success Criteria</w:t>
      </w:r>
    </w:p>
    <w:p>
      <w:pPr>
        <w:spacing w:after="200"/>
      </w:pPr>
      <w:r>
        <w:rPr>
          <w:i/>
          <w:iCs/>
          <w:color w:val="00a99d"/>
        </w:rPr>
        <w:t xml:space="preserve">[Define success criteria]</w:t>
      </w:r>
    </w:p>
    <w:p>
      <w:pPr>
        <w:pStyle w:val="Heading1"/>
        <w:pStyle w:val="Heading1"/>
        <w:spacing w:before="400" w:after="200"/>
      </w:pPr>
      <w:r>
        <w:t xml:space="preserve">3. Stakeholders</w:t>
      </w:r>
    </w:p>
    <w:p>
      <w:pPr>
        <w:spacing w:after="200"/>
      </w:pPr>
      <w:r>
        <w:rPr>
          <w:i/>
          <w:iCs/>
          <w:color w:val="00a99d"/>
        </w:rPr>
        <w:t xml:space="preserve">[List key stakeholders and their roles]</w:t>
      </w:r>
    </w:p>
    <w:p>
      <w:pPr>
        <w:pStyle w:val="Heading1"/>
        <w:pStyle w:val="Heading1"/>
        <w:spacing w:before="400" w:after="200"/>
      </w:pPr>
      <w:r>
        <w:t xml:space="preserve">4. Functional Requirements</w:t>
      </w:r>
    </w:p>
    <w:p>
      <w:pPr>
        <w:pStyle w:val="Heading2"/>
        <w:pStyle w:val="Heading2"/>
        <w:spacing w:before="400" w:after="200"/>
      </w:pPr>
      <w:r>
        <w:t xml:space="preserve">4.1 Finance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2"/>
        <w:pStyle w:val="Heading2"/>
        <w:spacing w:before="400" w:after="200"/>
      </w:pPr>
      <w:r>
        <w:t xml:space="preserve">4.2 Supply Chain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1"/>
        <w:pStyle w:val="Heading1"/>
        <w:spacing w:before="400" w:after="200"/>
      </w:pPr>
      <w:r>
        <w:t xml:space="preserve">5. Non-Functional Requirements</w:t>
      </w:r>
    </w:p>
    <w:p>
      <w:pPr>
        <w:pStyle w:val="Heading2"/>
        <w:pStyle w:val="Heading2"/>
        <w:spacing w:before="400" w:after="200"/>
      </w:pPr>
      <w:r>
        <w:t xml:space="preserve">5.1 Performance</w:t>
      </w:r>
    </w:p>
    <w:p>
      <w:pPr>
        <w:spacing w:after="200"/>
      </w:pPr>
      <w:r>
        <w:rPr>
          <w:i/>
          <w:iCs/>
          <w:color w:val="00a99d"/>
        </w:rPr>
        <w:t xml:space="preserve">[Performance requirements]</w:t>
      </w:r>
    </w:p>
    <w:p>
      <w:pPr>
        <w:pStyle w:val="Heading2"/>
        <w:pStyle w:val="Heading2"/>
        <w:spacing w:before="400" w:after="200"/>
      </w:pPr>
      <w:r>
        <w:t xml:space="preserve">5.2 Security</w:t>
      </w:r>
    </w:p>
    <w:p>
      <w:pPr>
        <w:spacing w:after="200"/>
      </w:pPr>
      <w:r>
        <w:rPr>
          <w:i/>
          <w:iCs/>
          <w:color w:val="00a99d"/>
        </w:rPr>
        <w:t xml:space="preserve">[Security requirements]</w:t>
      </w:r>
    </w:p>
    <w:p>
      <w:pPr>
        <w:pStyle w:val="Heading2"/>
        <w:pStyle w:val="Heading2"/>
        <w:spacing w:before="400" w:after="200"/>
      </w:pPr>
      <w:r>
        <w:t xml:space="preserve">5.3 Compliance</w:t>
      </w:r>
    </w:p>
    <w:p>
      <w:pPr>
        <w:spacing w:after="200"/>
      </w:pPr>
      <w:r>
        <w:rPr>
          <w:i/>
          <w:iCs/>
          <w:color w:val="00a99d"/>
        </w:rPr>
        <w:t xml:space="preserve">[Regulatory compliance requirements]</w:t>
      </w:r>
    </w:p>
    <w:p>
      <w:pPr>
        <w:pStyle w:val="Heading1"/>
        <w:pStyle w:val="Heading1"/>
        <w:spacing w:before="400" w:after="200"/>
      </w:pPr>
      <w:r>
        <w:t xml:space="preserve">6. Reporting Requirements</w:t>
      </w:r>
    </w:p>
    <w:p>
      <w:pPr>
        <w:spacing w:after="200"/>
      </w:pPr>
      <w:r>
        <w:rPr>
          <w:i/>
          <w:iCs/>
          <w:color w:val="00a99d"/>
        </w:rPr>
        <w:t xml:space="preserve">[List required reports]</w:t>
      </w:r>
    </w:p>
    <w:p>
      <w:pPr>
        <w:pStyle w:val="Heading1"/>
        <w:pStyle w:val="Heading1"/>
        <w:spacing w:before="400" w:after="200"/>
      </w:pPr>
      <w:r>
        <w:t xml:space="preserve">7. Integration Requirements</w:t>
      </w:r>
    </w:p>
    <w:p>
      <w:pPr>
        <w:spacing w:after="200"/>
      </w:pPr>
      <w:r>
        <w:rPr>
          <w:i/>
          <w:iCs/>
          <w:color w:val="00a99d"/>
        </w:rPr>
        <w:t xml:space="preserve">[External system integration requirements]</w:t>
      </w:r>
    </w:p>
    <w:p>
      <w:pPr>
        <w:pStyle w:val="Heading1"/>
        <w:pStyle w:val="Heading1"/>
        <w:spacing w:before="400" w:after="200"/>
      </w:pPr>
      <w:r>
        <w:t xml:space="preserve">8. Data Migration Requirements</w:t>
      </w:r>
    </w:p>
    <w:p>
      <w:pPr>
        <w:spacing w:after="200"/>
      </w:pPr>
      <w:r>
        <w:rPr>
          <w:i/>
          <w:iCs/>
          <w:color w:val="00a99d"/>
        </w:rPr>
        <w:t xml:space="preserve">[Data migration scope and requirements]</w:t>
      </w:r>
    </w:p>
    <w:p>
      <w:pPr>
        <w:pStyle w:val="Heading1"/>
        <w:pStyle w:val="Heading1"/>
        <w:spacing w:before="400" w:after="200"/>
      </w:pPr>
      <w:r>
        <w:t xml:space="preserve">9. Assumptions and Constraints</w:t>
      </w:r>
    </w:p>
    <w:p>
      <w:pPr>
        <w:pStyle w:val="Heading2"/>
        <w:pStyle w:val="Heading2"/>
        <w:spacing w:before="400" w:after="200"/>
      </w:pPr>
      <w:r>
        <w:t xml:space="preserve">9.1 Assumptions</w:t>
      </w:r>
    </w:p>
    <w:p>
      <w:pPr>
        <w:spacing w:after="200"/>
      </w:pPr>
      <w:r>
        <w:rPr>
          <w:i/>
          <w:iCs/>
          <w:color w:val="00a99d"/>
        </w:rPr>
        <w:t xml:space="preserve">[List assumptions]</w:t>
      </w:r>
    </w:p>
    <w:p>
      <w:pPr>
        <w:pStyle w:val="Heading2"/>
        <w:pStyle w:val="Heading2"/>
        <w:spacing w:before="400" w:after="200"/>
      </w:pPr>
      <w:r>
        <w:t xml:space="preserve">9.2 Constraints</w:t>
      </w:r>
    </w:p>
    <w:p>
      <w:pPr>
        <w:spacing w:after="200"/>
      </w:pPr>
      <w:r>
        <w:rPr>
          <w:i/>
          <w:iCs/>
          <w:color w:val="00a99d"/>
        </w:rPr>
        <w:t xml:space="preserve">[List constraints]</w:t>
      </w:r>
    </w:p>
    <w:p>
      <w:pPr>
        <w:pStyle w:val="Heading1"/>
        <w:pStyle w:val="Heading1"/>
        <w:spacing w:before="400" w:after="200"/>
      </w:pPr>
      <w:r>
        <w:t xml:space="preserve">10.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2026-06-03T21:11:52.483Z</dcterms:created>
  <dcterms:modified xsi:type="dcterms:W3CDTF">2026-06-03T21:11:52.483Z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