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INTEGRATION DESIGN DOCUMENT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Integration:</w:t>
      </w:r>
    </w:p>
    <w:p>
      <w:pPr>
        <w:spacing w:after="200"/>
      </w:pPr>
      <w:r>
        <w:rPr>
          <w:i/>
          <w:iCs/>
          <w:color w:val="00a99d"/>
        </w:rPr>
        <w:t xml:space="preserve">[Integration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Author:</w:t>
      </w:r>
    </w:p>
    <w:p>
      <w:pPr>
        <w:spacing w:after="200"/>
      </w:pPr>
      <w:r>
        <w:rPr>
          <w:i/>
          <w:iCs/>
          <w:color w:val="00a99d"/>
        </w:rPr>
        <w:t xml:space="preserve">[Author Name]</w:t>
      </w:r>
    </w:p>
    <w:p>
      <w:pPr>
        <w:pStyle w:val="Heading1"/>
        <w:pStyle w:val="Heading1"/>
        <w:spacing w:before="400" w:after="200"/>
      </w:pPr>
      <w:r>
        <w:t xml:space="preserve">1. Integration Overview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[Purpose of this integration]</w:t>
      </w:r>
    </w:p>
    <w:p>
      <w:pPr>
        <w:pStyle w:val="Heading2"/>
        <w:pStyle w:val="Heading2"/>
        <w:spacing w:before="400" w:after="200"/>
      </w:pPr>
      <w:r>
        <w:t xml:space="preserve">1.2 Systems Involved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Source System:</w:t>
      </w:r>
    </w:p>
    <w:p>
      <w:pPr>
        <w:spacing w:after="200"/>
      </w:pPr>
      <w:r>
        <w:rPr>
          <w:i/>
          <w:iCs/>
          <w:color w:val="00a99d"/>
        </w:rPr>
        <w:t xml:space="preserve">[System Name]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Target System:</w:t>
      </w:r>
    </w:p>
    <w:p>
      <w:pPr>
        <w:spacing w:after="200"/>
      </w:pPr>
      <w:r>
        <w:rPr>
          <w:i/>
          <w:iCs/>
          <w:color w:val="00a99d"/>
        </w:rPr>
        <w:t xml:space="preserve">[System Name]</w:t>
      </w:r>
    </w:p>
    <w:p>
      <w:pPr>
        <w:pStyle w:val="Heading1"/>
        <w:pStyle w:val="Heading1"/>
        <w:spacing w:before="400" w:after="200"/>
      </w:pPr>
      <w:r>
        <w:t xml:space="preserve">2. Integration Architecture</w:t>
      </w:r>
    </w:p>
    <w:p>
      <w:pPr>
        <w:pStyle w:val="Heading2"/>
        <w:pStyle w:val="Heading2"/>
        <w:spacing w:before="400" w:after="200"/>
      </w:pPr>
      <w:r>
        <w:t xml:space="preserve">2.1 Pattern</w:t>
      </w:r>
    </w:p>
    <w:p>
      <w:pPr>
        <w:spacing w:after="200"/>
      </w:pPr>
      <w:r>
        <w:rPr>
          <w:i/>
          <w:iCs/>
          <w:color w:val="00a99d"/>
        </w:rPr>
        <w:t xml:space="preserve">[Real-time / Batch / Event-driven]</w:t>
      </w:r>
    </w:p>
    <w:p>
      <w:pPr>
        <w:pStyle w:val="Heading2"/>
        <w:pStyle w:val="Heading2"/>
        <w:spacing w:before="400" w:after="200"/>
      </w:pPr>
      <w:r>
        <w:t xml:space="preserve">2.2 Technology</w:t>
      </w:r>
    </w:p>
    <w:p>
      <w:pPr>
        <w:spacing w:after="200"/>
      </w:pPr>
      <w:r>
        <w:rPr>
          <w:i/>
          <w:iCs/>
          <w:color w:val="00a99d"/>
        </w:rPr>
        <w:t xml:space="preserve">[Data Entities / OData / DMF / Logic Apps / etc.]</w:t>
      </w:r>
    </w:p>
    <w:p>
      <w:pPr>
        <w:pStyle w:val="Heading2"/>
        <w:pStyle w:val="Heading2"/>
        <w:spacing w:before="400" w:after="200"/>
      </w:pPr>
      <w:r>
        <w:t xml:space="preserve">2.3 Architecture Diagram</w:t>
      </w:r>
    </w:p>
    <w:p>
      <w:pPr>
        <w:spacing w:after="200"/>
      </w:pPr>
      <w:r>
        <w:rPr>
          <w:i/>
          <w:iCs/>
          <w:color w:val="00a99d"/>
        </w:rPr>
        <w:t xml:space="preserve">[Insert architecture diagram]</w:t>
      </w:r>
    </w:p>
    <w:p>
      <w:pPr>
        <w:pStyle w:val="Heading1"/>
        <w:pStyle w:val="Heading1"/>
        <w:spacing w:before="400" w:after="200"/>
      </w:pPr>
      <w:r>
        <w:t xml:space="preserve">3. Data Mapping</w:t>
      </w:r>
    </w:p>
    <w:p>
      <w:pPr>
        <w:spacing w:after="200"/>
      </w:pPr>
      <w:r>
        <w:rPr>
          <w:b/>
          <w:bCs/>
        </w:rPr>
        <w:t xml:space="preserve">Source to target field mapping:</w:t>
      </w:r>
    </w:p>
    <w:p>
      <w:pPr>
        <w:spacing w:after="200"/>
      </w:pPr>
      <w:r>
        <w:rPr>
          <w:i/>
          <w:iCs/>
          <w:color w:val="00a99d"/>
        </w:rPr>
        <w:t xml:space="preserve">[Insert data mapping table]</w:t>
      </w:r>
    </w:p>
    <w:p>
      <w:pPr>
        <w:pStyle w:val="Heading1"/>
        <w:pStyle w:val="Heading1"/>
        <w:spacing w:before="400" w:after="200"/>
      </w:pPr>
      <w:r>
        <w:t xml:space="preserve">4. Business Rules</w:t>
      </w:r>
    </w:p>
    <w:p>
      <w:pPr>
        <w:spacing w:after="200"/>
      </w:pPr>
      <w:r>
        <w:rPr>
          <w:i/>
          <w:iCs/>
          <w:color w:val="00a99d"/>
        </w:rPr>
        <w:t xml:space="preserve">[Transformation rules and business logic]</w:t>
      </w:r>
    </w:p>
    <w:p>
      <w:pPr>
        <w:pStyle w:val="Heading1"/>
        <w:pStyle w:val="Heading1"/>
        <w:spacing w:before="400" w:after="200"/>
      </w:pPr>
      <w:r>
        <w:t xml:space="preserve">5. Error Handling</w:t>
      </w:r>
    </w:p>
    <w:p>
      <w:pPr>
        <w:pStyle w:val="Heading2"/>
        <w:pStyle w:val="Heading2"/>
        <w:spacing w:before="400" w:after="200"/>
      </w:pPr>
      <w:r>
        <w:t xml:space="preserve">5.1 Error Scenarios</w:t>
      </w:r>
    </w:p>
    <w:p>
      <w:pPr>
        <w:spacing w:after="200"/>
      </w:pPr>
      <w:r>
        <w:rPr>
          <w:i/>
          <w:iCs/>
          <w:color w:val="00a99d"/>
        </w:rPr>
        <w:t xml:space="preserve">[List potential error scenarios]</w:t>
      </w:r>
    </w:p>
    <w:p>
      <w:pPr>
        <w:pStyle w:val="Heading2"/>
        <w:pStyle w:val="Heading2"/>
        <w:spacing w:before="400" w:after="200"/>
      </w:pPr>
      <w:r>
        <w:t xml:space="preserve">5.2 Error Resolution</w:t>
      </w:r>
    </w:p>
    <w:p>
      <w:pPr>
        <w:spacing w:after="200"/>
      </w:pPr>
      <w:r>
        <w:rPr>
          <w:i/>
          <w:iCs/>
          <w:color w:val="00a99d"/>
        </w:rPr>
        <w:t xml:space="preserve">[Error handling and retry logic]</w:t>
      </w:r>
    </w:p>
    <w:p>
      <w:pPr>
        <w:pStyle w:val="Heading1"/>
        <w:pStyle w:val="Heading1"/>
        <w:spacing w:before="400" w:after="200"/>
      </w:pPr>
      <w:r>
        <w:t xml:space="preserve">6. Security</w:t>
      </w:r>
    </w:p>
    <w:p>
      <w:pPr>
        <w:spacing w:after="200"/>
      </w:pPr>
      <w:r>
        <w:rPr>
          <w:i/>
          <w:iCs/>
          <w:color w:val="00a99d"/>
        </w:rPr>
        <w:t xml:space="preserve">[Authentication and authorization approach]</w:t>
      </w:r>
    </w:p>
    <w:p>
      <w:pPr>
        <w:pStyle w:val="Heading1"/>
        <w:pStyle w:val="Heading1"/>
        <w:spacing w:before="400" w:after="200"/>
      </w:pPr>
      <w:r>
        <w:t xml:space="preserve">7. Performance</w:t>
      </w:r>
    </w:p>
    <w:p>
      <w:pPr>
        <w:spacing w:after="200"/>
      </w:pPr>
      <w:r>
        <w:t xml:space="preserve">Expected volume:</w:t>
      </w:r>
    </w:p>
    <w:p>
      <w:pPr>
        <w:spacing w:after="200"/>
      </w:pPr>
      <w:r>
        <w:rPr>
          <w:i/>
          <w:iCs/>
          <w:color w:val="00a99d"/>
        </w:rPr>
        <w:t xml:space="preserve">[Records per hour/day]</w:t>
      </w:r>
    </w:p>
    <w:p>
      <w:pPr>
        <w:spacing w:after="200"/>
      </w:pPr>
      <w:r>
        <w:t xml:space="preserve">Performance requirements:</w:t>
      </w:r>
    </w:p>
    <w:p>
      <w:pPr>
        <w:spacing w:after="200"/>
      </w:pPr>
      <w:r>
        <w:rPr>
          <w:i/>
          <w:iCs/>
          <w:color w:val="00a99d"/>
        </w:rPr>
        <w:t xml:space="preserve">[Response time requirements]</w:t>
      </w:r>
    </w:p>
    <w:p>
      <w:pPr>
        <w:pStyle w:val="Heading1"/>
        <w:pStyle w:val="Heading1"/>
        <w:spacing w:before="400" w:after="200"/>
      </w:pPr>
      <w:r>
        <w:t xml:space="preserve">8. Testing</w:t>
      </w:r>
    </w:p>
    <w:p>
      <w:pPr>
        <w:spacing w:after="200"/>
      </w:pPr>
      <w:r>
        <w:rPr>
          <w:i/>
          <w:iCs/>
          <w:color w:val="00a99d"/>
        </w:rPr>
        <w:t xml:space="preserve">[Integration testing approach]</w:t>
      </w:r>
    </w:p>
    <w:p>
      <w:pPr>
        <w:pStyle w:val="Heading1"/>
        <w:pStyle w:val="Heading1"/>
        <w:spacing w:before="400" w:after="200"/>
      </w:pPr>
      <w:r>
        <w:t xml:space="preserve">9.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2026-03-02T14:38:17.963Z</dcterms:created>
  <dcterms:modified xsi:type="dcterms:W3CDTF">2026-03-02T14:38:17.963Z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